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3AB9" w14:textId="6AE70665" w:rsidR="0002297E" w:rsidRPr="001E3559" w:rsidRDefault="004662FF">
      <w:pPr>
        <w:pBdr>
          <w:bottom w:val="single" w:sz="12" w:space="1" w:color="auto"/>
        </w:pBdr>
        <w:rPr>
          <w:color w:val="074F6A" w:themeColor="accent4" w:themeShade="80"/>
          <w:sz w:val="36"/>
          <w:szCs w:val="36"/>
        </w:rPr>
      </w:pPr>
      <w:r w:rsidRPr="001E3559">
        <w:rPr>
          <w:color w:val="074F6A" w:themeColor="accent4" w:themeShade="80"/>
          <w:sz w:val="36"/>
          <w:szCs w:val="36"/>
        </w:rPr>
        <w:t>Plan de concertation – Natur’Adapt</w:t>
      </w:r>
    </w:p>
    <w:p w14:paraId="244930F7" w14:textId="029D5663" w:rsidR="004662FF" w:rsidRPr="001E3559" w:rsidRDefault="004662FF">
      <w:pPr>
        <w:pBdr>
          <w:bottom w:val="single" w:sz="12" w:space="1" w:color="auto"/>
        </w:pBdr>
        <w:rPr>
          <w:color w:val="074F6A" w:themeColor="accent4" w:themeShade="80"/>
          <w:sz w:val="36"/>
          <w:szCs w:val="36"/>
        </w:rPr>
      </w:pPr>
      <w:r w:rsidRPr="001E3559">
        <w:rPr>
          <w:color w:val="074F6A" w:themeColor="accent4" w:themeShade="80"/>
          <w:sz w:val="36"/>
          <w:szCs w:val="36"/>
        </w:rPr>
        <w:t>Site Natura 2000 Landes et zones humides de la haute Vézère</w:t>
      </w:r>
    </w:p>
    <w:p w14:paraId="3403D6F4" w14:textId="77777777" w:rsidR="004662FF" w:rsidRDefault="004662FF"/>
    <w:p w14:paraId="25358E56" w14:textId="6AB6A21B" w:rsidR="001554D9" w:rsidRDefault="001554D9">
      <w:r w:rsidRPr="001554D9">
        <w:rPr>
          <w:u w:val="single"/>
        </w:rPr>
        <w:t>Objectifs</w:t>
      </w:r>
      <w:r w:rsidR="00DA13D5">
        <w:rPr>
          <w:u w:val="single"/>
        </w:rPr>
        <w:t xml:space="preserve"> de la concertation</w:t>
      </w:r>
      <w:r>
        <w:t xml:space="preserve"> : </w:t>
      </w:r>
    </w:p>
    <w:p w14:paraId="5B3D6E46" w14:textId="658B7656" w:rsidR="001554D9" w:rsidRDefault="001554D9" w:rsidP="001554D9">
      <w:pPr>
        <w:pStyle w:val="ListParagraph"/>
        <w:numPr>
          <w:ilvl w:val="0"/>
          <w:numId w:val="5"/>
        </w:numPr>
      </w:pPr>
      <w:r>
        <w:t xml:space="preserve">Impliquer les acteurs à différents niveaux sur les impacts du changement climatique sur le site </w:t>
      </w:r>
    </w:p>
    <w:p w14:paraId="5793CDFD" w14:textId="2BBF6A23" w:rsidR="001554D9" w:rsidRDefault="001554D9" w:rsidP="001554D9">
      <w:pPr>
        <w:pStyle w:val="ListParagraph"/>
        <w:numPr>
          <w:ilvl w:val="0"/>
          <w:numId w:val="5"/>
        </w:numPr>
      </w:pPr>
      <w:r>
        <w:t xml:space="preserve">Créer un groupe moteur destiné à porter les notions d’adaptation au changement climatique </w:t>
      </w:r>
    </w:p>
    <w:p w14:paraId="6386C8D6" w14:textId="77777777" w:rsidR="00F056ED" w:rsidRPr="0094657C" w:rsidRDefault="00F056ED" w:rsidP="00F056ED">
      <w:pPr>
        <w:pStyle w:val="Heading1"/>
      </w:pPr>
      <w:r w:rsidRPr="0094657C">
        <w:t xml:space="preserve">Gouvernance pour le projet : </w:t>
      </w:r>
    </w:p>
    <w:p w14:paraId="0563FAB3" w14:textId="3648AD8A" w:rsidR="00F056ED" w:rsidRDefault="00F056ED" w:rsidP="00F056ED">
      <w:pPr>
        <w:spacing w:line="259" w:lineRule="auto"/>
        <w:jc w:val="both"/>
      </w:pPr>
      <w:r w:rsidRPr="00510CC5">
        <w:t xml:space="preserve">Le </w:t>
      </w:r>
      <w:r w:rsidRPr="00F056ED">
        <w:rPr>
          <w:b/>
          <w:bCs/>
        </w:rPr>
        <w:t>comité technique</w:t>
      </w:r>
      <w:r w:rsidRPr="00510CC5">
        <w:t xml:space="preserve"> sera composé des personnes du Conservatoire intervenant sur la mise en œuvre de la démarche, ainsi qu’un membre du Conseil Scientifique et Technique du CEN Nouvelle-Aquitaine, et le référent des sites Natura 2000 du PNR Millevaches en Limousin. </w:t>
      </w:r>
    </w:p>
    <w:p w14:paraId="6795568E" w14:textId="77777777" w:rsidR="00F056ED" w:rsidRDefault="00F056ED" w:rsidP="00F056ED">
      <w:pPr>
        <w:spacing w:line="259" w:lineRule="auto"/>
        <w:jc w:val="both"/>
      </w:pPr>
      <w:r w:rsidRPr="001E3559">
        <w:rPr>
          <w:color w:val="074F6A" w:themeColor="accent4" w:themeShade="80"/>
          <w:u w:val="single"/>
        </w:rPr>
        <w:t>Membres</w:t>
      </w:r>
      <w:r w:rsidRPr="001E3559">
        <w:rPr>
          <w:color w:val="074F6A" w:themeColor="accent4" w:themeShade="80"/>
        </w:rPr>
        <w:t> </w:t>
      </w:r>
      <w:r>
        <w:t xml:space="preserve">: </w:t>
      </w:r>
    </w:p>
    <w:p w14:paraId="672661E5" w14:textId="77777777" w:rsidR="00F056ED" w:rsidRDefault="00F056ED" w:rsidP="00F056ED">
      <w:pPr>
        <w:pStyle w:val="ListParagraph"/>
      </w:pPr>
      <w:r>
        <w:t>Mathieu Bonhomme – CEN NA</w:t>
      </w:r>
    </w:p>
    <w:p w14:paraId="46868600" w14:textId="77777777" w:rsidR="00F056ED" w:rsidRDefault="00F056ED" w:rsidP="00F056ED">
      <w:pPr>
        <w:pStyle w:val="ListParagraph"/>
      </w:pPr>
      <w:r>
        <w:t>Sonia Guittonneau – CEN NA</w:t>
      </w:r>
    </w:p>
    <w:p w14:paraId="31CF98D9" w14:textId="77777777" w:rsidR="00F056ED" w:rsidRDefault="00F056ED" w:rsidP="00F056ED">
      <w:pPr>
        <w:pStyle w:val="ListParagraph"/>
      </w:pPr>
      <w:r>
        <w:t>Cléa Morvan – CEN NA</w:t>
      </w:r>
    </w:p>
    <w:p w14:paraId="0427976D" w14:textId="77777777" w:rsidR="00F056ED" w:rsidRDefault="00F056ED" w:rsidP="00F056ED">
      <w:pPr>
        <w:pStyle w:val="ListParagraph"/>
      </w:pPr>
      <w:r>
        <w:t>Pauline Cabaret – CEN NA</w:t>
      </w:r>
    </w:p>
    <w:p w14:paraId="7DE8D4DC" w14:textId="77777777" w:rsidR="00F056ED" w:rsidRDefault="00F056ED" w:rsidP="00F056ED">
      <w:pPr>
        <w:pStyle w:val="ListParagraph"/>
      </w:pPr>
      <w:r>
        <w:t>Véronique Daviaud – CEN NA</w:t>
      </w:r>
    </w:p>
    <w:p w14:paraId="683AF8D3" w14:textId="77777777" w:rsidR="00F056ED" w:rsidRDefault="00F056ED" w:rsidP="00F056ED">
      <w:pPr>
        <w:pStyle w:val="ListParagraph"/>
      </w:pPr>
      <w:r>
        <w:t>Olivier Villa – PNR ML</w:t>
      </w:r>
    </w:p>
    <w:p w14:paraId="3968AF10" w14:textId="77777777" w:rsidR="00F056ED" w:rsidRDefault="00F056ED" w:rsidP="00F056ED">
      <w:pPr>
        <w:pStyle w:val="ListParagraph"/>
      </w:pPr>
      <w:r>
        <w:t>Frédéric Lagarde – conseiller scientifique CEN</w:t>
      </w:r>
    </w:p>
    <w:p w14:paraId="0010CEAF" w14:textId="77777777" w:rsidR="00F056ED" w:rsidRDefault="00F056ED" w:rsidP="00F056ED">
      <w:pPr>
        <w:pStyle w:val="ListParagraph"/>
      </w:pPr>
      <w:r>
        <w:t>Thierry Letellier – président de COPIL de la ZPS plateau de Millevaches</w:t>
      </w:r>
    </w:p>
    <w:p w14:paraId="1FD5C932" w14:textId="77777777" w:rsidR="00F056ED" w:rsidRDefault="00F056ED" w:rsidP="00F056ED">
      <w:pPr>
        <w:pStyle w:val="ListParagraph"/>
      </w:pPr>
    </w:p>
    <w:p w14:paraId="679450CA" w14:textId="2D71AF04" w:rsidR="00F056ED" w:rsidRPr="001E3559" w:rsidRDefault="00F056ED" w:rsidP="00F056ED">
      <w:pPr>
        <w:spacing w:line="259" w:lineRule="auto"/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 xml:space="preserve">Leur rôle : </w:t>
      </w:r>
    </w:p>
    <w:p w14:paraId="3FEC43C1" w14:textId="32D45DC3" w:rsidR="00F056ED" w:rsidRDefault="00F056ED" w:rsidP="00F056ED">
      <w:pPr>
        <w:pStyle w:val="ListParagraph"/>
        <w:numPr>
          <w:ilvl w:val="0"/>
          <w:numId w:val="3"/>
        </w:numPr>
      </w:pPr>
      <w:r>
        <w:t>D</w:t>
      </w:r>
      <w:r w:rsidRPr="00510CC5">
        <w:t>éfini</w:t>
      </w:r>
      <w:r>
        <w:t xml:space="preserve">tion de </w:t>
      </w:r>
      <w:r w:rsidRPr="00510CC5">
        <w:t xml:space="preserve">la </w:t>
      </w:r>
      <w:r w:rsidRPr="00A11B45">
        <w:rPr>
          <w:b/>
          <w:bCs/>
        </w:rPr>
        <w:t>stratégie de mise œuvre</w:t>
      </w:r>
      <w:r>
        <w:t xml:space="preserve"> des méthodes de concertation sur le projet Natur’Adapt</w:t>
      </w:r>
    </w:p>
    <w:p w14:paraId="65F00BF1" w14:textId="37BD93C7" w:rsidR="00F056ED" w:rsidRDefault="00F056ED" w:rsidP="00F056ED">
      <w:pPr>
        <w:pStyle w:val="ListParagraph"/>
        <w:numPr>
          <w:ilvl w:val="0"/>
          <w:numId w:val="3"/>
        </w:numPr>
      </w:pPr>
      <w:r w:rsidRPr="00A11B45">
        <w:rPr>
          <w:b/>
          <w:bCs/>
        </w:rPr>
        <w:t>Validation collective</w:t>
      </w:r>
      <w:r w:rsidRPr="00510CC5">
        <w:t xml:space="preserve"> de chaque étape avant passage en COPIL</w:t>
      </w:r>
    </w:p>
    <w:p w14:paraId="45070BAB" w14:textId="10850173" w:rsidR="00F056ED" w:rsidRDefault="00F056ED" w:rsidP="00F056ED">
      <w:pPr>
        <w:pStyle w:val="ListParagraph"/>
        <w:numPr>
          <w:ilvl w:val="0"/>
          <w:numId w:val="3"/>
        </w:numPr>
      </w:pPr>
      <w:r>
        <w:t>D</w:t>
      </w:r>
      <w:r w:rsidRPr="00510CC5">
        <w:t xml:space="preserve">éfinition et l’application d’un </w:t>
      </w:r>
      <w:r w:rsidRPr="00A11B45">
        <w:rPr>
          <w:b/>
          <w:bCs/>
        </w:rPr>
        <w:t>calendrier</w:t>
      </w:r>
      <w:r>
        <w:t>/dates limites</w:t>
      </w:r>
    </w:p>
    <w:p w14:paraId="0FB0A64B" w14:textId="77777777" w:rsidR="00F056ED" w:rsidRDefault="00F056ED"/>
    <w:p w14:paraId="4F0891E1" w14:textId="42E9D203" w:rsidR="00F056ED" w:rsidRDefault="00F056ED" w:rsidP="001554D9">
      <w:pPr>
        <w:pStyle w:val="Heading1"/>
      </w:pPr>
      <w:r>
        <w:t xml:space="preserve">Mobilisation des acteurs </w:t>
      </w:r>
      <w:r w:rsidR="001554D9">
        <w:t>pour la note de cadrage</w:t>
      </w:r>
    </w:p>
    <w:p w14:paraId="639DBE08" w14:textId="77777777" w:rsidR="001554D9" w:rsidRDefault="001554D9" w:rsidP="001554D9">
      <w:pPr>
        <w:rPr>
          <w:u w:val="single"/>
        </w:rPr>
      </w:pPr>
    </w:p>
    <w:p w14:paraId="7741A80F" w14:textId="7EC84220" w:rsidR="001554D9" w:rsidRPr="001E3559" w:rsidRDefault="001554D9" w:rsidP="001554D9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 xml:space="preserve">Les acteurs : </w:t>
      </w:r>
    </w:p>
    <w:p w14:paraId="132400EC" w14:textId="5456D82B" w:rsidR="001554D9" w:rsidRDefault="001554D9" w:rsidP="001554D9">
      <w:pPr>
        <w:pStyle w:val="ListParagraph"/>
        <w:numPr>
          <w:ilvl w:val="0"/>
          <w:numId w:val="1"/>
        </w:numPr>
      </w:pPr>
      <w:r>
        <w:t>COPIL (voir les membres en détail)</w:t>
      </w:r>
    </w:p>
    <w:p w14:paraId="14795619" w14:textId="7E315674" w:rsidR="001554D9" w:rsidRDefault="001554D9" w:rsidP="001554D9">
      <w:pPr>
        <w:pStyle w:val="ListParagraph"/>
        <w:numPr>
          <w:ilvl w:val="0"/>
          <w:numId w:val="1"/>
        </w:numPr>
      </w:pPr>
      <w:r>
        <w:t>Membre</w:t>
      </w:r>
      <w:r w:rsidR="00A11B45">
        <w:t>s</w:t>
      </w:r>
      <w:r>
        <w:t xml:space="preserve"> du comité technique </w:t>
      </w:r>
    </w:p>
    <w:p w14:paraId="66C8256A" w14:textId="040EE318" w:rsidR="001554D9" w:rsidRDefault="001554D9" w:rsidP="001554D9">
      <w:pPr>
        <w:pStyle w:val="ListParagraph"/>
        <w:numPr>
          <w:ilvl w:val="0"/>
          <w:numId w:val="1"/>
        </w:numPr>
      </w:pPr>
      <w:r>
        <w:t xml:space="preserve">Elus </w:t>
      </w:r>
      <w:r w:rsidR="002D245C">
        <w:t>concernés</w:t>
      </w:r>
    </w:p>
    <w:p w14:paraId="605570D1" w14:textId="77777777" w:rsidR="001554D9" w:rsidRDefault="001554D9" w:rsidP="001554D9"/>
    <w:p w14:paraId="015E4523" w14:textId="1B53BFC9" w:rsidR="001554D9" w:rsidRPr="001E3559" w:rsidRDefault="001554D9" w:rsidP="001554D9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>Les moyens de communication</w:t>
      </w:r>
      <w:r w:rsidR="002D245C" w:rsidRPr="001E3559">
        <w:rPr>
          <w:color w:val="074F6A" w:themeColor="accent4" w:themeShade="80"/>
          <w:u w:val="single"/>
        </w:rPr>
        <w:t>/de mobilisation</w:t>
      </w:r>
      <w:r w:rsidRPr="001E3559">
        <w:rPr>
          <w:color w:val="074F6A" w:themeColor="accent4" w:themeShade="80"/>
          <w:u w:val="single"/>
        </w:rPr>
        <w:t xml:space="preserve"> : </w:t>
      </w:r>
    </w:p>
    <w:p w14:paraId="78563F91" w14:textId="78B72735" w:rsidR="001554D9" w:rsidRDefault="001554D9" w:rsidP="001554D9">
      <w:pPr>
        <w:pStyle w:val="ListParagraph"/>
        <w:numPr>
          <w:ilvl w:val="0"/>
          <w:numId w:val="1"/>
        </w:numPr>
      </w:pPr>
      <w:r>
        <w:t xml:space="preserve">Envoi de la note de cadrage par </w:t>
      </w:r>
      <w:r w:rsidRPr="002D245C">
        <w:rPr>
          <w:b/>
          <w:bCs/>
        </w:rPr>
        <w:t>mail</w:t>
      </w:r>
      <w:r>
        <w:t xml:space="preserve">. Envoyé par Olivier Villa (PNR) via Catherine Hornebeck (présidente COPIL Natura). </w:t>
      </w:r>
      <w:r w:rsidRPr="00A11B45">
        <w:rPr>
          <w:b/>
          <w:bCs/>
          <w:color w:val="C00000"/>
        </w:rPr>
        <w:sym w:font="Wingdings" w:char="F0E0"/>
      </w:r>
      <w:r>
        <w:t xml:space="preserve"> </w:t>
      </w:r>
      <w:r w:rsidRPr="00A11B45">
        <w:rPr>
          <w:b/>
          <w:bCs/>
          <w:color w:val="C00000"/>
        </w:rPr>
        <w:t>INFORMATION</w:t>
      </w:r>
    </w:p>
    <w:p w14:paraId="1E421EF3" w14:textId="2E95C178" w:rsidR="002D245C" w:rsidRPr="001554D9" w:rsidRDefault="001554D9" w:rsidP="001554D9">
      <w:pPr>
        <w:rPr>
          <w:i/>
          <w:iCs/>
        </w:rPr>
      </w:pPr>
      <w:r w:rsidRPr="001554D9">
        <w:rPr>
          <w:i/>
          <w:iCs/>
        </w:rPr>
        <w:t xml:space="preserve"> </w:t>
      </w:r>
    </w:p>
    <w:p w14:paraId="42B6BC8D" w14:textId="70BED5DF" w:rsidR="001554D9" w:rsidRDefault="001554D9" w:rsidP="001554D9">
      <w:pPr>
        <w:pStyle w:val="Heading1"/>
      </w:pPr>
      <w:r>
        <w:t>Mobilisation des acteurs pour le</w:t>
      </w:r>
      <w:r w:rsidR="00BB7EE8">
        <w:t xml:space="preserve"> récit climatique et le</w:t>
      </w:r>
      <w:r>
        <w:t xml:space="preserve"> D</w:t>
      </w:r>
      <w:r w:rsidR="009B6DE1">
        <w:t xml:space="preserve">iagnostic de </w:t>
      </w:r>
      <w:r>
        <w:t>V</w:t>
      </w:r>
      <w:r w:rsidR="009B6DE1">
        <w:t>ulnérabilité d’Opportunité (DV</w:t>
      </w:r>
      <w:r>
        <w:t>O</w:t>
      </w:r>
      <w:r w:rsidR="009B6DE1">
        <w:t>)</w:t>
      </w:r>
      <w:r>
        <w:t xml:space="preserve"> </w:t>
      </w:r>
    </w:p>
    <w:p w14:paraId="0E9F7101" w14:textId="73A6515E" w:rsidR="001554D9" w:rsidRDefault="001554D9" w:rsidP="001554D9">
      <w:pPr>
        <w:pStyle w:val="Heading2"/>
      </w:pPr>
      <w:r>
        <w:t xml:space="preserve">Le récit climatique </w:t>
      </w:r>
    </w:p>
    <w:p w14:paraId="59A28246" w14:textId="0835E3B2" w:rsidR="002D245C" w:rsidRDefault="002D245C" w:rsidP="001554D9">
      <w:r>
        <w:t>Utilisation du récit climatique fait pour la RNR Haute vallée de la Vézère</w:t>
      </w:r>
    </w:p>
    <w:p w14:paraId="682A55E3" w14:textId="78C10748" w:rsidR="002D245C" w:rsidRDefault="002D245C" w:rsidP="002D245C">
      <w:pPr>
        <w:pStyle w:val="ListParagraph"/>
        <w:numPr>
          <w:ilvl w:val="0"/>
          <w:numId w:val="4"/>
        </w:numPr>
      </w:pPr>
      <w:r>
        <w:t xml:space="preserve">Rédaction d’une </w:t>
      </w:r>
      <w:r w:rsidRPr="00A11B45">
        <w:rPr>
          <w:b/>
          <w:bCs/>
        </w:rPr>
        <w:t>critique</w:t>
      </w:r>
      <w:r>
        <w:t xml:space="preserve"> de celle ci</w:t>
      </w:r>
    </w:p>
    <w:p w14:paraId="6DF17353" w14:textId="22134DF5" w:rsidR="001554D9" w:rsidRPr="001E3559" w:rsidRDefault="001554D9" w:rsidP="001554D9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 xml:space="preserve">Les acteurs : </w:t>
      </w:r>
    </w:p>
    <w:p w14:paraId="06D78C9E" w14:textId="77777777" w:rsidR="002D245C" w:rsidRDefault="002D245C" w:rsidP="002D245C">
      <w:pPr>
        <w:pStyle w:val="ListParagraph"/>
        <w:numPr>
          <w:ilvl w:val="0"/>
          <w:numId w:val="1"/>
        </w:numPr>
      </w:pPr>
      <w:r>
        <w:t>COPIL (voir les membres en détail)</w:t>
      </w:r>
    </w:p>
    <w:p w14:paraId="163A2D97" w14:textId="45CEA1FE" w:rsidR="002D245C" w:rsidRDefault="002D245C" w:rsidP="002D245C">
      <w:pPr>
        <w:pStyle w:val="ListParagraph"/>
        <w:numPr>
          <w:ilvl w:val="0"/>
          <w:numId w:val="1"/>
        </w:numPr>
      </w:pPr>
      <w:r>
        <w:t>Membre</w:t>
      </w:r>
      <w:r w:rsidR="00A11B45">
        <w:t>s</w:t>
      </w:r>
      <w:r>
        <w:t xml:space="preserve"> du comité technique </w:t>
      </w:r>
    </w:p>
    <w:p w14:paraId="6B42FBA0" w14:textId="7D0A09E3" w:rsidR="002D245C" w:rsidRDefault="002D245C" w:rsidP="002D245C">
      <w:pPr>
        <w:pStyle w:val="ListParagraph"/>
        <w:numPr>
          <w:ilvl w:val="0"/>
          <w:numId w:val="1"/>
        </w:numPr>
      </w:pPr>
      <w:r>
        <w:t>Elus concernés</w:t>
      </w:r>
    </w:p>
    <w:p w14:paraId="18057C02" w14:textId="69A81A51" w:rsidR="001554D9" w:rsidRPr="001E3559" w:rsidRDefault="001554D9" w:rsidP="001554D9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>Les moyens de communication</w:t>
      </w:r>
      <w:r w:rsidR="002D245C" w:rsidRPr="001E3559">
        <w:rPr>
          <w:color w:val="074F6A" w:themeColor="accent4" w:themeShade="80"/>
          <w:u w:val="single"/>
        </w:rPr>
        <w:t>/de mobilisation</w:t>
      </w:r>
      <w:r w:rsidRPr="001E3559">
        <w:rPr>
          <w:color w:val="074F6A" w:themeColor="accent4" w:themeShade="80"/>
          <w:u w:val="single"/>
        </w:rPr>
        <w:t> :</w:t>
      </w:r>
    </w:p>
    <w:p w14:paraId="0105A025" w14:textId="09F41E46" w:rsidR="001554D9" w:rsidRPr="003D70A0" w:rsidRDefault="002D245C" w:rsidP="002D245C">
      <w:pPr>
        <w:pStyle w:val="ListParagraph"/>
        <w:numPr>
          <w:ilvl w:val="0"/>
          <w:numId w:val="1"/>
        </w:numPr>
      </w:pPr>
      <w:r>
        <w:t xml:space="preserve">Envoi de la critique climatique de la RNR par </w:t>
      </w:r>
      <w:r w:rsidRPr="002D245C">
        <w:rPr>
          <w:b/>
          <w:bCs/>
        </w:rPr>
        <w:t>mail</w:t>
      </w:r>
      <w:r>
        <w:t xml:space="preserve"> aux acteurs </w:t>
      </w:r>
      <w:r w:rsidRPr="00A11B45">
        <w:rPr>
          <w:b/>
          <w:bCs/>
          <w:color w:val="C00000"/>
        </w:rPr>
        <w:sym w:font="Wingdings" w:char="F0E0"/>
      </w:r>
      <w:r w:rsidRPr="00A11B45">
        <w:rPr>
          <w:b/>
          <w:bCs/>
          <w:color w:val="C00000"/>
        </w:rPr>
        <w:t xml:space="preserve"> INFORMATION</w:t>
      </w:r>
    </w:p>
    <w:p w14:paraId="7C32DC29" w14:textId="45BE566F" w:rsidR="0012262F" w:rsidRDefault="0012262F">
      <w:r>
        <w:br w:type="page"/>
      </w:r>
    </w:p>
    <w:p w14:paraId="77187989" w14:textId="16295869" w:rsidR="001554D9" w:rsidRPr="001554D9" w:rsidRDefault="001554D9" w:rsidP="001554D9">
      <w:pPr>
        <w:pStyle w:val="Heading2"/>
      </w:pPr>
      <w:r>
        <w:t xml:space="preserve">Le </w:t>
      </w:r>
      <w:r w:rsidR="00BB7EE8">
        <w:t>DVO</w:t>
      </w:r>
      <w:r>
        <w:t xml:space="preserve"> </w:t>
      </w:r>
    </w:p>
    <w:p w14:paraId="0946F2D8" w14:textId="65C347E6" w:rsidR="003D70A0" w:rsidRDefault="002D245C" w:rsidP="009B6DE1">
      <w:pPr>
        <w:jc w:val="both"/>
      </w:pPr>
      <w:r>
        <w:t xml:space="preserve">Les objets d’étude concernant le patrimoine naturel, les activités humaines et les modalités de gestion ont déjà été sélectionnés. </w:t>
      </w:r>
    </w:p>
    <w:p w14:paraId="4E3CF655" w14:textId="77777777" w:rsidR="002D245C" w:rsidRDefault="002D245C" w:rsidP="001554D9"/>
    <w:p w14:paraId="63D5AD82" w14:textId="432DE32A" w:rsidR="001554D9" w:rsidRPr="001E3559" w:rsidRDefault="002D245C" w:rsidP="001554D9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 xml:space="preserve">Les acteurs : </w:t>
      </w:r>
    </w:p>
    <w:p w14:paraId="48CF9A4A" w14:textId="77777777" w:rsidR="002D245C" w:rsidRDefault="002D245C" w:rsidP="002D245C">
      <w:pPr>
        <w:pStyle w:val="ListParagraph"/>
        <w:numPr>
          <w:ilvl w:val="0"/>
          <w:numId w:val="1"/>
        </w:numPr>
      </w:pPr>
      <w:r>
        <w:t>COPIL (voir les membres en détail)</w:t>
      </w:r>
    </w:p>
    <w:p w14:paraId="5F5EE485" w14:textId="23295EDF" w:rsidR="002D245C" w:rsidRDefault="002D245C" w:rsidP="002D245C">
      <w:pPr>
        <w:pStyle w:val="ListParagraph"/>
        <w:numPr>
          <w:ilvl w:val="0"/>
          <w:numId w:val="1"/>
        </w:numPr>
      </w:pPr>
      <w:r>
        <w:t>Membre</w:t>
      </w:r>
      <w:r w:rsidR="00A11B45">
        <w:t>s</w:t>
      </w:r>
      <w:r>
        <w:t xml:space="preserve"> du comité technique </w:t>
      </w:r>
    </w:p>
    <w:p w14:paraId="5671A1C6" w14:textId="21B4E3BE" w:rsidR="002D245C" w:rsidRDefault="002D245C" w:rsidP="002D245C">
      <w:pPr>
        <w:pStyle w:val="ListParagraph"/>
        <w:numPr>
          <w:ilvl w:val="0"/>
          <w:numId w:val="1"/>
        </w:numPr>
      </w:pPr>
      <w:r>
        <w:t>Elus concernés</w:t>
      </w:r>
    </w:p>
    <w:p w14:paraId="63C61B66" w14:textId="107D522A" w:rsidR="002D245C" w:rsidRDefault="002D245C" w:rsidP="002D245C">
      <w:pPr>
        <w:pStyle w:val="ListParagraph"/>
        <w:numPr>
          <w:ilvl w:val="0"/>
          <w:numId w:val="1"/>
        </w:numPr>
      </w:pPr>
      <w:r>
        <w:t xml:space="preserve">Personnes ressources/experts/professionnels </w:t>
      </w:r>
    </w:p>
    <w:p w14:paraId="2704DEAC" w14:textId="77777777" w:rsidR="00A414F7" w:rsidRDefault="00A414F7" w:rsidP="00A414F7"/>
    <w:p w14:paraId="6884A809" w14:textId="77777777" w:rsidR="002D245C" w:rsidRPr="001E3559" w:rsidRDefault="002D245C" w:rsidP="002D245C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>Les moyens de communication/de mobilisation :</w:t>
      </w:r>
    </w:p>
    <w:p w14:paraId="3A51896E" w14:textId="2CBB3175" w:rsidR="00A11B45" w:rsidRPr="00BB7EE8" w:rsidRDefault="00A414F7" w:rsidP="002D245C">
      <w:pPr>
        <w:pStyle w:val="ListParagraph"/>
        <w:numPr>
          <w:ilvl w:val="0"/>
          <w:numId w:val="1"/>
        </w:numPr>
        <w:rPr>
          <w:color w:val="A6A6A6" w:themeColor="background1" w:themeShade="A6"/>
        </w:rPr>
      </w:pPr>
      <w:r w:rsidRPr="00BB7EE8">
        <w:rPr>
          <w:b/>
          <w:bCs/>
          <w:color w:val="A6A6A6" w:themeColor="background1" w:themeShade="A6"/>
        </w:rPr>
        <w:t>Quizz</w:t>
      </w:r>
      <w:r w:rsidRPr="00BB7EE8">
        <w:rPr>
          <w:color w:val="A6A6A6" w:themeColor="background1" w:themeShade="A6"/>
        </w:rPr>
        <w:t xml:space="preserve"> </w:t>
      </w:r>
      <w:r w:rsidR="00A11B45" w:rsidRPr="00BB7EE8">
        <w:rPr>
          <w:color w:val="A6A6A6" w:themeColor="background1" w:themeShade="A6"/>
        </w:rPr>
        <w:t>(</w:t>
      </w:r>
      <w:r w:rsidRPr="00BB7EE8">
        <w:rPr>
          <w:color w:val="A6A6A6" w:themeColor="background1" w:themeShade="A6"/>
        </w:rPr>
        <w:t>de 5min</w:t>
      </w:r>
      <w:r w:rsidR="00A11B45" w:rsidRPr="00BB7EE8">
        <w:rPr>
          <w:color w:val="A6A6A6" w:themeColor="background1" w:themeShade="A6"/>
        </w:rPr>
        <w:t>)</w:t>
      </w:r>
      <w:r w:rsidRPr="00BB7EE8">
        <w:rPr>
          <w:color w:val="A6A6A6" w:themeColor="background1" w:themeShade="A6"/>
        </w:rPr>
        <w:t xml:space="preserve"> à envoyer en amont des entretiens (</w:t>
      </w:r>
      <w:r w:rsidRPr="00BB7EE8">
        <w:rPr>
          <w:i/>
          <w:iCs/>
          <w:color w:val="A6A6A6" w:themeColor="background1" w:themeShade="A6"/>
        </w:rPr>
        <w:t>voir questionnaire</w:t>
      </w:r>
      <w:r w:rsidR="00A11B45" w:rsidRPr="00BB7EE8">
        <w:rPr>
          <w:i/>
          <w:iCs/>
          <w:color w:val="A6A6A6" w:themeColor="background1" w:themeShade="A6"/>
        </w:rPr>
        <w:t xml:space="preserve"> Word</w:t>
      </w:r>
      <w:r w:rsidRPr="00BB7EE8">
        <w:rPr>
          <w:color w:val="A6A6A6" w:themeColor="background1" w:themeShade="A6"/>
        </w:rPr>
        <w:t>) pour situer les acteurs sur le</w:t>
      </w:r>
      <w:r w:rsidR="009B6DE1">
        <w:rPr>
          <w:color w:val="A6A6A6" w:themeColor="background1" w:themeShade="A6"/>
        </w:rPr>
        <w:t>ur connaissance sur le</w:t>
      </w:r>
      <w:r w:rsidRPr="00BB7EE8">
        <w:rPr>
          <w:color w:val="A6A6A6" w:themeColor="background1" w:themeShade="A6"/>
        </w:rPr>
        <w:t xml:space="preserve"> changement climatique </w:t>
      </w:r>
    </w:p>
    <w:p w14:paraId="76921EFD" w14:textId="4A29A2A6" w:rsidR="00A414F7" w:rsidRPr="00BB7EE8" w:rsidRDefault="00A414F7" w:rsidP="00A11B45">
      <w:pPr>
        <w:pStyle w:val="ListParagraph"/>
        <w:rPr>
          <w:color w:val="A6A6A6" w:themeColor="background1" w:themeShade="A6"/>
        </w:rPr>
      </w:pPr>
      <w:r w:rsidRPr="00BB7EE8">
        <w:rPr>
          <w:b/>
          <w:bCs/>
          <w:color w:val="A6A6A6" w:themeColor="background1" w:themeShade="A6"/>
        </w:rPr>
        <w:sym w:font="Wingdings" w:char="F0E0"/>
      </w:r>
      <w:r w:rsidRPr="00BB7EE8">
        <w:rPr>
          <w:b/>
          <w:bCs/>
          <w:color w:val="A6A6A6" w:themeColor="background1" w:themeShade="A6"/>
        </w:rPr>
        <w:t xml:space="preserve"> INFORMATION/CONSULTATION</w:t>
      </w:r>
    </w:p>
    <w:p w14:paraId="67C4CE5D" w14:textId="77777777" w:rsidR="003D70A0" w:rsidRDefault="003D70A0" w:rsidP="003D70A0">
      <w:pPr>
        <w:pStyle w:val="ListParagraph"/>
      </w:pPr>
    </w:p>
    <w:p w14:paraId="1A1A33FE" w14:textId="73CFD7F1" w:rsidR="00BB7EE8" w:rsidRDefault="00BB7EE8" w:rsidP="00BB7EE8">
      <w:pPr>
        <w:pStyle w:val="ListParagraph"/>
        <w:numPr>
          <w:ilvl w:val="0"/>
          <w:numId w:val="1"/>
        </w:numPr>
      </w:pPr>
      <w:r w:rsidRPr="00BB7EE8">
        <w:rPr>
          <w:b/>
          <w:bCs/>
        </w:rPr>
        <w:t>Présentation</w:t>
      </w:r>
      <w:r>
        <w:t xml:space="preserve"> de la synthèse climatique au début de l’entretien si pas de quizz ? </w:t>
      </w:r>
    </w:p>
    <w:p w14:paraId="76AE4DFB" w14:textId="77777777" w:rsidR="00BB7EE8" w:rsidRDefault="00BB7EE8" w:rsidP="00BB7EE8">
      <w:pPr>
        <w:pStyle w:val="ListParagraph"/>
      </w:pPr>
    </w:p>
    <w:p w14:paraId="5C23E6DB" w14:textId="17754DA0" w:rsidR="00A414F7" w:rsidRDefault="00A414F7" w:rsidP="003A0C30">
      <w:pPr>
        <w:pStyle w:val="ListParagraph"/>
        <w:numPr>
          <w:ilvl w:val="0"/>
          <w:numId w:val="1"/>
        </w:numPr>
        <w:jc w:val="both"/>
      </w:pPr>
      <w:r w:rsidRPr="00A11B45">
        <w:rPr>
          <w:b/>
          <w:bCs/>
        </w:rPr>
        <w:t>Entretiens individuels</w:t>
      </w:r>
      <w:r w:rsidR="003D70A0">
        <w:t xml:space="preserve"> en présentiel</w:t>
      </w:r>
      <w:r>
        <w:t xml:space="preserve"> (ou à 3 max) avec une grille d’entretien</w:t>
      </w:r>
      <w:r w:rsidR="003D70A0">
        <w:t xml:space="preserve"> semi-directive</w:t>
      </w:r>
      <w:r>
        <w:t xml:space="preserve"> faite au préalable pour que la discussion soit pertinente/fluide. </w:t>
      </w:r>
      <w:r w:rsidR="003D70A0">
        <w:t>L’objectif est de récupérer les info</w:t>
      </w:r>
      <w:r w:rsidR="00781B74">
        <w:t>rmations</w:t>
      </w:r>
      <w:r w:rsidR="003D70A0">
        <w:t xml:space="preserve"> sur les objets à analyser et sur leur ressenti.</w:t>
      </w:r>
    </w:p>
    <w:p w14:paraId="4987FC0A" w14:textId="60B35D4C" w:rsidR="00A414F7" w:rsidRDefault="00BB7EE8" w:rsidP="003A0C30">
      <w:pPr>
        <w:pStyle w:val="ListParagraph"/>
        <w:jc w:val="both"/>
      </w:pPr>
      <w:r>
        <w:t>Cadrage de l’entretien : r</w:t>
      </w:r>
      <w:r w:rsidR="00A414F7">
        <w:t>écap</w:t>
      </w:r>
      <w:r w:rsidR="00781B74">
        <w:t>itulatif</w:t>
      </w:r>
      <w:r w:rsidR="00A414F7">
        <w:t xml:space="preserve"> de ce qui a été fait, pourquoi on souhaite avoir l’avis de cet acteur, etc…</w:t>
      </w:r>
    </w:p>
    <w:p w14:paraId="65AD8AA8" w14:textId="134915DA" w:rsidR="003D70A0" w:rsidRPr="00A11B45" w:rsidRDefault="00A414F7" w:rsidP="003D70A0">
      <w:pPr>
        <w:pStyle w:val="ListParagraph"/>
        <w:rPr>
          <w:b/>
          <w:bCs/>
          <w:color w:val="C00000"/>
        </w:rPr>
      </w:pPr>
      <w:r w:rsidRPr="00A11B45">
        <w:rPr>
          <w:b/>
          <w:bCs/>
          <w:color w:val="C00000"/>
        </w:rPr>
        <w:sym w:font="Wingdings" w:char="F0E0"/>
      </w:r>
      <w:r w:rsidRPr="00A11B45">
        <w:rPr>
          <w:b/>
          <w:bCs/>
          <w:color w:val="C00000"/>
        </w:rPr>
        <w:t xml:space="preserve"> CONSULTATION </w:t>
      </w:r>
    </w:p>
    <w:p w14:paraId="44D7A62B" w14:textId="163E5769" w:rsidR="003E71CD" w:rsidRDefault="003E71CD" w:rsidP="003D70A0">
      <w:pPr>
        <w:pStyle w:val="ListParagraph"/>
      </w:pPr>
      <w:r>
        <w:t>Calendrier des entretiens : du 20/04 au 31/05.</w:t>
      </w:r>
    </w:p>
    <w:p w14:paraId="5133198B" w14:textId="1C5B5329" w:rsidR="002D245C" w:rsidRDefault="00A414F7" w:rsidP="002D245C">
      <w:pPr>
        <w:pStyle w:val="ListParagraph"/>
        <w:numPr>
          <w:ilvl w:val="0"/>
          <w:numId w:val="1"/>
        </w:numPr>
      </w:pPr>
      <w:r>
        <w:t xml:space="preserve">Envoi du DVO par </w:t>
      </w:r>
      <w:r w:rsidRPr="00A11B45">
        <w:rPr>
          <w:b/>
          <w:bCs/>
        </w:rPr>
        <w:t>mail</w:t>
      </w:r>
      <w:r>
        <w:t xml:space="preserve"> aux acteurs </w:t>
      </w:r>
      <w:r w:rsidRPr="00A11B45">
        <w:rPr>
          <w:b/>
          <w:bCs/>
          <w:color w:val="C00000"/>
        </w:rPr>
        <w:sym w:font="Wingdings" w:char="F0E0"/>
      </w:r>
      <w:r w:rsidRPr="00A11B45">
        <w:rPr>
          <w:b/>
          <w:bCs/>
          <w:color w:val="C00000"/>
        </w:rPr>
        <w:t xml:space="preserve"> INFORMATION</w:t>
      </w:r>
      <w:r w:rsidRPr="00A11B45">
        <w:rPr>
          <w:color w:val="C00000"/>
        </w:rPr>
        <w:t xml:space="preserve"> </w:t>
      </w:r>
    </w:p>
    <w:p w14:paraId="46227AB2" w14:textId="77777777" w:rsidR="001554D9" w:rsidRDefault="001554D9" w:rsidP="001554D9"/>
    <w:p w14:paraId="582019A8" w14:textId="7DAA0290" w:rsidR="00671305" w:rsidRPr="001E3559" w:rsidRDefault="00671305" w:rsidP="00671305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>Besoins supplémentaires</w:t>
      </w:r>
      <w:r w:rsidR="001E3559" w:rsidRPr="001E3559">
        <w:rPr>
          <w:color w:val="074F6A" w:themeColor="accent4" w:themeShade="80"/>
          <w:u w:val="single"/>
        </w:rPr>
        <w:t>/infos</w:t>
      </w:r>
      <w:r w:rsidRPr="001E3559">
        <w:rPr>
          <w:color w:val="074F6A" w:themeColor="accent4" w:themeShade="80"/>
          <w:u w:val="single"/>
        </w:rPr>
        <w:t> </w:t>
      </w:r>
      <w:r w:rsidR="001E3559">
        <w:rPr>
          <w:color w:val="074F6A" w:themeColor="accent4" w:themeShade="80"/>
          <w:u w:val="single"/>
        </w:rPr>
        <w:t xml:space="preserve">en </w:t>
      </w:r>
      <w:r w:rsidR="00A11B45">
        <w:rPr>
          <w:color w:val="074F6A" w:themeColor="accent4" w:themeShade="80"/>
          <w:u w:val="single"/>
        </w:rPr>
        <w:t>vrac</w:t>
      </w:r>
      <w:r w:rsidR="00A11B45" w:rsidRPr="001E3559">
        <w:rPr>
          <w:color w:val="074F6A" w:themeColor="accent4" w:themeShade="80"/>
          <w:u w:val="single"/>
        </w:rPr>
        <w:t xml:space="preserve"> :</w:t>
      </w:r>
      <w:r w:rsidRPr="001E3559">
        <w:rPr>
          <w:color w:val="074F6A" w:themeColor="accent4" w:themeShade="80"/>
          <w:u w:val="single"/>
        </w:rPr>
        <w:t xml:space="preserve"> </w:t>
      </w:r>
    </w:p>
    <w:p w14:paraId="44DC7C00" w14:textId="77777777" w:rsidR="00671305" w:rsidRDefault="00671305" w:rsidP="00671305">
      <w:pPr>
        <w:pStyle w:val="ListParagraph"/>
        <w:numPr>
          <w:ilvl w:val="0"/>
          <w:numId w:val="6"/>
        </w:numPr>
        <w:spacing w:line="259" w:lineRule="auto"/>
      </w:pPr>
      <w:r>
        <w:t xml:space="preserve">Mise en place d’un </w:t>
      </w:r>
      <w:r w:rsidRPr="00A11B45">
        <w:rPr>
          <w:b/>
          <w:bCs/>
        </w:rPr>
        <w:t>calendrier</w:t>
      </w:r>
      <w:r>
        <w:t xml:space="preserve"> </w:t>
      </w:r>
      <w:r w:rsidRPr="00A11B45">
        <w:rPr>
          <w:b/>
          <w:bCs/>
        </w:rPr>
        <w:t>de mobilisation</w:t>
      </w:r>
      <w:r>
        <w:t xml:space="preserve"> avec une date limite à ne pas dépasser pour pouvoir passer aux étapes suivantes </w:t>
      </w:r>
    </w:p>
    <w:p w14:paraId="62852396" w14:textId="0007C350" w:rsidR="00671305" w:rsidRDefault="00671305" w:rsidP="00671305">
      <w:pPr>
        <w:pStyle w:val="ListParagraph"/>
        <w:spacing w:line="259" w:lineRule="auto"/>
      </w:pPr>
      <w:r>
        <w:t xml:space="preserve"> </w:t>
      </w:r>
    </w:p>
    <w:p w14:paraId="5C12DCDD" w14:textId="6F50EA3A" w:rsidR="00671305" w:rsidRDefault="00671305" w:rsidP="00671305">
      <w:pPr>
        <w:pStyle w:val="ListParagraph"/>
        <w:numPr>
          <w:ilvl w:val="0"/>
          <w:numId w:val="6"/>
        </w:numPr>
        <w:spacing w:line="259" w:lineRule="auto"/>
      </w:pPr>
      <w:r>
        <w:t xml:space="preserve">Mise en place d’un </w:t>
      </w:r>
      <w:r w:rsidRPr="00A11B45">
        <w:rPr>
          <w:b/>
          <w:bCs/>
        </w:rPr>
        <w:t>Excel de suivi</w:t>
      </w:r>
      <w:r>
        <w:t xml:space="preserve"> des acteurs sollicités, à partager avec Pauline, pour ne pas sur-solliciter les mêmes acteurs</w:t>
      </w:r>
    </w:p>
    <w:p w14:paraId="41291F9A" w14:textId="77777777" w:rsidR="003D70A0" w:rsidRDefault="003D70A0" w:rsidP="001554D9"/>
    <w:p w14:paraId="4B84F2BD" w14:textId="77777777" w:rsidR="001E3559" w:rsidRDefault="001E3559" w:rsidP="001554D9"/>
    <w:p w14:paraId="3588AA6D" w14:textId="25BE8685" w:rsidR="00A414F7" w:rsidRDefault="00AE2B7C" w:rsidP="00AE2B7C">
      <w:pPr>
        <w:pStyle w:val="Heading1"/>
      </w:pPr>
      <w:r>
        <w:t>Mobilisation des acteurs pour le p</w:t>
      </w:r>
      <w:r w:rsidR="00A414F7">
        <w:t xml:space="preserve">lan d’adaptation </w:t>
      </w:r>
    </w:p>
    <w:p w14:paraId="60BD6C6C" w14:textId="15A61E4E" w:rsidR="001E3559" w:rsidRDefault="00AE2B7C" w:rsidP="00A414F7">
      <w:r>
        <w:t>L</w:t>
      </w:r>
      <w:r w:rsidR="00A414F7">
        <w:t>’objectif est de réunir les différents acteurs (qui ont été informés sur toute la démarche et à qui l’on a envoyé les différents documents</w:t>
      </w:r>
      <w:r w:rsidR="00D04008">
        <w:t xml:space="preserve"> par mail</w:t>
      </w:r>
      <w:r w:rsidR="001E3559">
        <w:t xml:space="preserve"> au fur et à mesure du processus</w:t>
      </w:r>
      <w:r w:rsidR="00A414F7">
        <w:t xml:space="preserve">) afin de </w:t>
      </w:r>
      <w:r w:rsidR="00A414F7" w:rsidRPr="00A414F7">
        <w:rPr>
          <w:b/>
          <w:bCs/>
        </w:rPr>
        <w:t>concerter</w:t>
      </w:r>
      <w:r w:rsidR="00A414F7">
        <w:t xml:space="preserve"> et de </w:t>
      </w:r>
      <w:r w:rsidR="00A414F7" w:rsidRPr="00A414F7">
        <w:rPr>
          <w:b/>
          <w:bCs/>
        </w:rPr>
        <w:t xml:space="preserve">co-construire </w:t>
      </w:r>
      <w:r w:rsidR="00A414F7">
        <w:t>le plan d’adaptation</w:t>
      </w:r>
      <w:r>
        <w:t xml:space="preserve"> </w:t>
      </w:r>
      <w:r w:rsidR="001E3559">
        <w:t xml:space="preserve">pour que les mesures soient plus acceptées et le plus adapté au territoire. </w:t>
      </w:r>
    </w:p>
    <w:p w14:paraId="5650035F" w14:textId="638CC4E3" w:rsidR="00A414F7" w:rsidRPr="001E3559" w:rsidRDefault="00A414F7" w:rsidP="00A414F7">
      <w:pPr>
        <w:rPr>
          <w:color w:val="074F6A" w:themeColor="accent4" w:themeShade="80"/>
        </w:rPr>
      </w:pPr>
      <w:r w:rsidRPr="001E3559">
        <w:rPr>
          <w:color w:val="074F6A" w:themeColor="accent4" w:themeShade="80"/>
          <w:u w:val="single"/>
        </w:rPr>
        <w:t>Les acteurs</w:t>
      </w:r>
      <w:r w:rsidRPr="001E3559">
        <w:rPr>
          <w:color w:val="074F6A" w:themeColor="accent4" w:themeShade="80"/>
        </w:rPr>
        <w:t xml:space="preserve"> </w:t>
      </w:r>
    </w:p>
    <w:p w14:paraId="299D232D" w14:textId="77777777" w:rsidR="00A414F7" w:rsidRDefault="00A414F7" w:rsidP="00A414F7">
      <w:pPr>
        <w:pStyle w:val="ListParagraph"/>
        <w:numPr>
          <w:ilvl w:val="0"/>
          <w:numId w:val="1"/>
        </w:numPr>
      </w:pPr>
      <w:r>
        <w:t>COPIL (voir les membres en détail)</w:t>
      </w:r>
    </w:p>
    <w:p w14:paraId="0C5B3138" w14:textId="05296370" w:rsidR="00A414F7" w:rsidRDefault="00A414F7" w:rsidP="00A414F7">
      <w:pPr>
        <w:pStyle w:val="ListParagraph"/>
        <w:numPr>
          <w:ilvl w:val="0"/>
          <w:numId w:val="1"/>
        </w:numPr>
      </w:pPr>
      <w:r>
        <w:t>Membre</w:t>
      </w:r>
      <w:r w:rsidR="00A11B45">
        <w:t>s</w:t>
      </w:r>
      <w:r>
        <w:t xml:space="preserve"> du comité technique </w:t>
      </w:r>
    </w:p>
    <w:p w14:paraId="217BE9D8" w14:textId="77777777" w:rsidR="00A414F7" w:rsidRDefault="00A414F7" w:rsidP="00A414F7">
      <w:pPr>
        <w:pStyle w:val="ListParagraph"/>
        <w:numPr>
          <w:ilvl w:val="0"/>
          <w:numId w:val="1"/>
        </w:numPr>
      </w:pPr>
      <w:r>
        <w:t>Elus concernés</w:t>
      </w:r>
    </w:p>
    <w:p w14:paraId="29C6B54C" w14:textId="77777777" w:rsidR="00A414F7" w:rsidRDefault="00A414F7" w:rsidP="00A414F7">
      <w:pPr>
        <w:pStyle w:val="ListParagraph"/>
        <w:numPr>
          <w:ilvl w:val="0"/>
          <w:numId w:val="1"/>
        </w:numPr>
      </w:pPr>
      <w:r>
        <w:t xml:space="preserve">Personnes ressources/experts/professionnels </w:t>
      </w:r>
    </w:p>
    <w:p w14:paraId="358374E8" w14:textId="77777777" w:rsidR="001E3559" w:rsidRDefault="001E3559" w:rsidP="00A414F7">
      <w:pPr>
        <w:rPr>
          <w:u w:val="single"/>
        </w:rPr>
      </w:pPr>
    </w:p>
    <w:p w14:paraId="685FB019" w14:textId="7A76AACD" w:rsidR="00A414F7" w:rsidRPr="001E3559" w:rsidRDefault="00A414F7" w:rsidP="00A414F7">
      <w:pPr>
        <w:rPr>
          <w:color w:val="074F6A" w:themeColor="accent4" w:themeShade="80"/>
          <w:u w:val="single"/>
        </w:rPr>
      </w:pPr>
      <w:r w:rsidRPr="001E3559">
        <w:rPr>
          <w:color w:val="074F6A" w:themeColor="accent4" w:themeShade="80"/>
          <w:u w:val="single"/>
        </w:rPr>
        <w:t>Les moyens de communication/de mobilisation :</w:t>
      </w:r>
    </w:p>
    <w:p w14:paraId="7D22588F" w14:textId="2B9EFC7E" w:rsidR="00A414F7" w:rsidRDefault="00A414F7" w:rsidP="00A414F7">
      <w:pPr>
        <w:pStyle w:val="ListParagraph"/>
        <w:numPr>
          <w:ilvl w:val="0"/>
          <w:numId w:val="1"/>
        </w:numPr>
      </w:pPr>
      <w:r w:rsidRPr="008264FA">
        <w:rPr>
          <w:b/>
          <w:bCs/>
        </w:rPr>
        <w:t>Ateliers participatifs</w:t>
      </w:r>
      <w:r>
        <w:t xml:space="preserve"> par groupes thématiques (ex</w:t>
      </w:r>
      <w:r w:rsidR="001E3559">
        <w:t> : w</w:t>
      </w:r>
      <w:r>
        <w:t>orld café ?</w:t>
      </w:r>
      <w:r w:rsidR="001E3559">
        <w:t xml:space="preserve"> post-it ? quizz ?</w:t>
      </w:r>
      <w:r>
        <w:t>)</w:t>
      </w:r>
      <w:r w:rsidR="001E3559">
        <w:t xml:space="preserve"> : </w:t>
      </w:r>
      <w:r w:rsidR="001E3559" w:rsidRPr="009F4619">
        <w:t>5 personnes max</w:t>
      </w:r>
      <w:r w:rsidR="001E3559">
        <w:t>, chacun représentant une profession/une problématique du territoire</w:t>
      </w:r>
      <w:r w:rsidR="00A11B45">
        <w:t xml:space="preserve"> </w:t>
      </w:r>
      <w:r w:rsidR="00A11B45" w:rsidRPr="00A11B45">
        <w:rPr>
          <w:b/>
          <w:bCs/>
          <w:color w:val="C00000"/>
        </w:rPr>
        <w:sym w:font="Wingdings" w:char="F0E0"/>
      </w:r>
      <w:r w:rsidR="00A11B45" w:rsidRPr="00A11B45">
        <w:rPr>
          <w:b/>
          <w:bCs/>
          <w:color w:val="C00000"/>
        </w:rPr>
        <w:t xml:space="preserve"> CONCERTATION</w:t>
      </w:r>
    </w:p>
    <w:p w14:paraId="52716495" w14:textId="0FA68294" w:rsidR="00AE2B7C" w:rsidRPr="008264FA" w:rsidRDefault="00AE2B7C" w:rsidP="00EF0803">
      <w:pPr>
        <w:pStyle w:val="ListParagraph"/>
        <w:numPr>
          <w:ilvl w:val="0"/>
          <w:numId w:val="4"/>
        </w:numPr>
        <w:jc w:val="both"/>
        <w:rPr>
          <w:i/>
          <w:iCs/>
          <w:sz w:val="20"/>
          <w:szCs w:val="20"/>
        </w:rPr>
      </w:pPr>
      <w:r w:rsidRPr="008264FA">
        <w:rPr>
          <w:i/>
          <w:iCs/>
          <w:sz w:val="20"/>
          <w:szCs w:val="20"/>
        </w:rPr>
        <w:t xml:space="preserve">Evaluation de la concertation après chaque atelier pour voir ce qui a été ou non </w:t>
      </w:r>
      <w:r w:rsidR="00B626FF">
        <w:rPr>
          <w:i/>
          <w:iCs/>
          <w:sz w:val="20"/>
          <w:szCs w:val="20"/>
        </w:rPr>
        <w:t>pour les animateurs/facilitateurs</w:t>
      </w:r>
      <w:r w:rsidR="001E3559" w:rsidRPr="008264FA">
        <w:rPr>
          <w:i/>
          <w:iCs/>
          <w:sz w:val="20"/>
          <w:szCs w:val="20"/>
        </w:rPr>
        <w:t xml:space="preserve"> et les acteurs pour avoir leur ressenti</w:t>
      </w:r>
      <w:r w:rsidR="00B626FF">
        <w:rPr>
          <w:i/>
          <w:iCs/>
          <w:sz w:val="20"/>
          <w:szCs w:val="20"/>
        </w:rPr>
        <w:t xml:space="preserve"> (questionnaire de satisfaction, réunion avec vote à 5 doigts, diagramme avec les pieds… selon le niveau de détail souhaité)</w:t>
      </w:r>
    </w:p>
    <w:p w14:paraId="7FB097AD" w14:textId="77777777" w:rsidR="00AE2B7C" w:rsidRDefault="00AE2B7C" w:rsidP="00AE2B7C">
      <w:pPr>
        <w:pStyle w:val="ListParagraph"/>
        <w:ind w:left="1080"/>
      </w:pPr>
    </w:p>
    <w:p w14:paraId="65834CD7" w14:textId="1AD18FCD" w:rsidR="00AE2B7C" w:rsidRDefault="00AE2B7C" w:rsidP="00AE2B7C">
      <w:pPr>
        <w:pStyle w:val="ListParagraph"/>
        <w:numPr>
          <w:ilvl w:val="0"/>
          <w:numId w:val="1"/>
        </w:numPr>
      </w:pPr>
      <w:r w:rsidRPr="008264FA">
        <w:rPr>
          <w:b/>
          <w:bCs/>
        </w:rPr>
        <w:t>Prise de décisions par consentement</w:t>
      </w:r>
      <w:r>
        <w:t xml:space="preserve"> : l’objectif est que personne n’ait d’objection (pas que tout le monde soit d’accord = consensus sinon). Si le comité </w:t>
      </w:r>
      <w:r w:rsidR="008264FA">
        <w:t xml:space="preserve">technique </w:t>
      </w:r>
      <w:r>
        <w:t xml:space="preserve">a déjà des pistes sur ce qu’il veut faire par exemple, il peut proposer son idée et les acteurs ont juste à dire s’ils sont ok ? </w:t>
      </w:r>
      <w:r w:rsidR="00A11B45" w:rsidRPr="00A11B45">
        <w:rPr>
          <w:b/>
          <w:bCs/>
          <w:color w:val="C00000"/>
        </w:rPr>
        <w:sym w:font="Wingdings" w:char="F0E0"/>
      </w:r>
      <w:r w:rsidR="00A11B45" w:rsidRPr="00A11B45">
        <w:rPr>
          <w:b/>
          <w:bCs/>
          <w:color w:val="C00000"/>
        </w:rPr>
        <w:t xml:space="preserve"> CONCERTATION</w:t>
      </w:r>
    </w:p>
    <w:p w14:paraId="186EEAD3" w14:textId="77777777" w:rsidR="00AE2B7C" w:rsidRDefault="00AE2B7C" w:rsidP="00AE2B7C">
      <w:pPr>
        <w:pStyle w:val="ListParagraph"/>
      </w:pPr>
    </w:p>
    <w:p w14:paraId="4F012926" w14:textId="24CCE2D2" w:rsidR="00AE2B7C" w:rsidRDefault="00AE2B7C" w:rsidP="00AE2B7C">
      <w:pPr>
        <w:pStyle w:val="ListParagraph"/>
        <w:numPr>
          <w:ilvl w:val="0"/>
          <w:numId w:val="1"/>
        </w:numPr>
      </w:pPr>
      <w:r w:rsidRPr="008264FA">
        <w:rPr>
          <w:b/>
          <w:bCs/>
        </w:rPr>
        <w:t>Co-construction</w:t>
      </w:r>
      <w:r>
        <w:t xml:space="preserve"> des mesures de gestion : </w:t>
      </w:r>
      <w:r w:rsidRPr="008264FA">
        <w:rPr>
          <w:b/>
          <w:bCs/>
        </w:rPr>
        <w:t>résister</w:t>
      </w:r>
      <w:r>
        <w:t xml:space="preserve">, </w:t>
      </w:r>
      <w:r w:rsidRPr="008264FA">
        <w:rPr>
          <w:b/>
          <w:bCs/>
        </w:rPr>
        <w:t>diriger</w:t>
      </w:r>
      <w:r>
        <w:t xml:space="preserve"> ou </w:t>
      </w:r>
      <w:r w:rsidRPr="008264FA">
        <w:rPr>
          <w:b/>
          <w:bCs/>
        </w:rPr>
        <w:t>accepter</w:t>
      </w:r>
      <w:r>
        <w:t xml:space="preserve"> </w:t>
      </w:r>
      <w:r w:rsidR="00A11B45">
        <w:t>=</w:t>
      </w:r>
      <w:r>
        <w:t xml:space="preserve"> à choisir ensemble via les ateliers participatifs</w:t>
      </w:r>
      <w:r w:rsidR="00A11B45">
        <w:t xml:space="preserve"> </w:t>
      </w:r>
      <w:r w:rsidR="00A11B45" w:rsidRPr="00A11B45">
        <w:rPr>
          <w:b/>
          <w:bCs/>
          <w:color w:val="C00000"/>
        </w:rPr>
        <w:sym w:font="Wingdings" w:char="F0E0"/>
      </w:r>
      <w:r w:rsidR="00A11B45" w:rsidRPr="00A11B45">
        <w:rPr>
          <w:b/>
          <w:bCs/>
          <w:color w:val="C00000"/>
        </w:rPr>
        <w:t xml:space="preserve"> CO-CONSTRUCTION</w:t>
      </w:r>
    </w:p>
    <w:p w14:paraId="5B3414DB" w14:textId="77777777" w:rsidR="00AE2B7C" w:rsidRDefault="00AE2B7C" w:rsidP="00AE2B7C">
      <w:pPr>
        <w:pStyle w:val="ListParagraph"/>
      </w:pPr>
    </w:p>
    <w:p w14:paraId="0B41221C" w14:textId="73922DD9" w:rsidR="001E3559" w:rsidRPr="00B62261" w:rsidRDefault="001E3559" w:rsidP="001E3559">
      <w:pPr>
        <w:rPr>
          <w:color w:val="074F6A" w:themeColor="accent4" w:themeShade="80"/>
        </w:rPr>
      </w:pPr>
      <w:r w:rsidRPr="00B62261">
        <w:rPr>
          <w:color w:val="074F6A" w:themeColor="accent4" w:themeShade="80"/>
          <w:u w:val="single"/>
        </w:rPr>
        <w:t>Besoins supplémentaires/infos en vrac</w:t>
      </w:r>
      <w:r w:rsidRPr="00B62261">
        <w:rPr>
          <w:color w:val="074F6A" w:themeColor="accent4" w:themeShade="80"/>
        </w:rPr>
        <w:t xml:space="preserve"> : </w:t>
      </w:r>
    </w:p>
    <w:p w14:paraId="3E871DD4" w14:textId="18A60B00" w:rsidR="001E3559" w:rsidRPr="004A71F4" w:rsidRDefault="001E3559" w:rsidP="001E3559">
      <w:pPr>
        <w:pStyle w:val="ListParagraph"/>
        <w:numPr>
          <w:ilvl w:val="0"/>
          <w:numId w:val="6"/>
        </w:numPr>
        <w:spacing w:line="259" w:lineRule="auto"/>
        <w:rPr>
          <w:i/>
        </w:rPr>
      </w:pPr>
      <w:r w:rsidRPr="00B62261">
        <w:t>Création</w:t>
      </w:r>
      <w:r>
        <w:t xml:space="preserve"> d’un </w:t>
      </w:r>
      <w:r w:rsidRPr="008264FA">
        <w:rPr>
          <w:b/>
          <w:bCs/>
        </w:rPr>
        <w:t>outil visuel et synthétique</w:t>
      </w:r>
      <w:r>
        <w:t xml:space="preserve"> </w:t>
      </w:r>
      <w:r w:rsidRPr="008264FA">
        <w:rPr>
          <w:b/>
          <w:bCs/>
        </w:rPr>
        <w:t>de bilan du DVO</w:t>
      </w:r>
      <w:r>
        <w:t> : pour le présenter en réunion et que ce soit rapidement approprié par les gens présents (synthèse de la note de cadrage ?)</w:t>
      </w:r>
      <w:r w:rsidR="00053799">
        <w:t xml:space="preserve"> </w:t>
      </w:r>
    </w:p>
    <w:p w14:paraId="288C7DDE" w14:textId="5345546F" w:rsidR="001E3559" w:rsidRPr="00DE3570" w:rsidRDefault="00DE3570" w:rsidP="00DE3570">
      <w:pPr>
        <w:pStyle w:val="ListParagraph"/>
        <w:numPr>
          <w:ilvl w:val="0"/>
          <w:numId w:val="3"/>
        </w:numPr>
      </w:pPr>
      <w:r>
        <w:t xml:space="preserve">Voir avec Pauline </w:t>
      </w:r>
      <w:r w:rsidR="00E05D39">
        <w:t>et avec le travail de Lucie (ex : frise avec les objets) sur la RNR</w:t>
      </w:r>
    </w:p>
    <w:p w14:paraId="235EE9EE" w14:textId="77777777" w:rsidR="001E3559" w:rsidRDefault="001E3559" w:rsidP="00AE2B7C"/>
    <w:p w14:paraId="7E33DD3D" w14:textId="61041DB7" w:rsidR="00AE2B7C" w:rsidRDefault="00D04008" w:rsidP="00D04008">
      <w:pPr>
        <w:pStyle w:val="Heading1"/>
      </w:pPr>
      <w:r>
        <w:t xml:space="preserve">Mobilisation des acteurs pour la restitution/le bilan de l’application de la méthode Natur’Adapt </w:t>
      </w:r>
    </w:p>
    <w:p w14:paraId="4EEFC9DC" w14:textId="691B4244" w:rsidR="00D04008" w:rsidRDefault="00D04008" w:rsidP="00AE2B7C">
      <w:r>
        <w:t xml:space="preserve">L’objectif est de partager le travail un public plus large. Mais selon le public, la méthode de restitution/d’information ne sera pas la même. </w:t>
      </w:r>
    </w:p>
    <w:p w14:paraId="1D175263" w14:textId="77777777" w:rsidR="00D04008" w:rsidRDefault="00D04008" w:rsidP="00AE2B7C"/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8" w14:paraId="49504F65" w14:textId="77777777" w:rsidTr="00D04008">
        <w:tc>
          <w:tcPr>
            <w:tcW w:w="4531" w:type="dxa"/>
          </w:tcPr>
          <w:p w14:paraId="2FA7CBE8" w14:textId="5D62AD50" w:rsidR="00D04008" w:rsidRPr="00A11B45" w:rsidRDefault="00D04008" w:rsidP="00D04008">
            <w:pPr>
              <w:jc w:val="center"/>
              <w:rPr>
                <w:u w:val="single"/>
              </w:rPr>
            </w:pPr>
            <w:r w:rsidRPr="00A11B45">
              <w:rPr>
                <w:color w:val="074F6A" w:themeColor="accent4" w:themeShade="80"/>
                <w:u w:val="single"/>
              </w:rPr>
              <w:t>Les acteurs</w:t>
            </w:r>
          </w:p>
        </w:tc>
        <w:tc>
          <w:tcPr>
            <w:tcW w:w="4531" w:type="dxa"/>
          </w:tcPr>
          <w:p w14:paraId="5346419F" w14:textId="3CEB7C68" w:rsidR="00D04008" w:rsidRPr="00A11B45" w:rsidRDefault="00D04008" w:rsidP="00D04008">
            <w:pPr>
              <w:jc w:val="center"/>
              <w:rPr>
                <w:u w:val="single"/>
              </w:rPr>
            </w:pPr>
            <w:r w:rsidRPr="00A11B45">
              <w:rPr>
                <w:color w:val="074F6A" w:themeColor="accent4" w:themeShade="80"/>
                <w:u w:val="single"/>
              </w:rPr>
              <w:t>Les méthodes de communication/de mobilisation</w:t>
            </w:r>
          </w:p>
        </w:tc>
      </w:tr>
      <w:tr w:rsidR="00D04008" w14:paraId="07090D97" w14:textId="77777777" w:rsidTr="00D04008">
        <w:tc>
          <w:tcPr>
            <w:tcW w:w="4531" w:type="dxa"/>
          </w:tcPr>
          <w:p w14:paraId="4E6885C5" w14:textId="77777777" w:rsidR="00D04008" w:rsidRDefault="00D04008" w:rsidP="00D04008">
            <w:pPr>
              <w:pStyle w:val="ListParagraph"/>
              <w:numPr>
                <w:ilvl w:val="0"/>
                <w:numId w:val="1"/>
              </w:numPr>
            </w:pPr>
            <w:r>
              <w:t xml:space="preserve">Le COPIL, </w:t>
            </w:r>
          </w:p>
          <w:p w14:paraId="247F4003" w14:textId="773D5C36" w:rsidR="00D04008" w:rsidRDefault="00D04008" w:rsidP="00D04008">
            <w:pPr>
              <w:pStyle w:val="ListParagraph"/>
              <w:numPr>
                <w:ilvl w:val="0"/>
                <w:numId w:val="1"/>
              </w:numPr>
            </w:pPr>
            <w:r>
              <w:t xml:space="preserve">Le comité technique </w:t>
            </w:r>
          </w:p>
          <w:p w14:paraId="44F874EF" w14:textId="77777777" w:rsidR="00D04008" w:rsidRDefault="00D04008" w:rsidP="00AE2B7C">
            <w:pPr>
              <w:pStyle w:val="ListParagraph"/>
              <w:numPr>
                <w:ilvl w:val="0"/>
                <w:numId w:val="1"/>
              </w:numPr>
            </w:pPr>
            <w:r>
              <w:t>Elus concernés</w:t>
            </w:r>
          </w:p>
          <w:p w14:paraId="2902BF58" w14:textId="6725BE7D" w:rsidR="00784D40" w:rsidRDefault="00784D40" w:rsidP="00784D40">
            <w:pPr>
              <w:pStyle w:val="ListParagraph"/>
              <w:numPr>
                <w:ilvl w:val="0"/>
                <w:numId w:val="1"/>
              </w:numPr>
            </w:pPr>
            <w:r>
              <w:t>Acteurs concertés tout au long du projet (personnes ressources/experts/professionnels)</w:t>
            </w:r>
          </w:p>
        </w:tc>
        <w:tc>
          <w:tcPr>
            <w:tcW w:w="4531" w:type="dxa"/>
          </w:tcPr>
          <w:p w14:paraId="0C3BE3EE" w14:textId="3B3570D6" w:rsidR="00D04008" w:rsidRDefault="00D04008" w:rsidP="00AE2B7C">
            <w:r>
              <w:t xml:space="preserve">Restitution via </w:t>
            </w:r>
            <w:r w:rsidRPr="00A11B45">
              <w:rPr>
                <w:b/>
                <w:bCs/>
              </w:rPr>
              <w:t>quizz interactif/diapo</w:t>
            </w:r>
            <w:r>
              <w:t xml:space="preserve"> </w:t>
            </w:r>
            <w:r w:rsidR="003D70A0">
              <w:t>(réunion en décembre)</w:t>
            </w:r>
          </w:p>
          <w:p w14:paraId="69734ACA" w14:textId="256A0E74" w:rsidR="00D04008" w:rsidRDefault="00D04008" w:rsidP="00D04008">
            <w:pPr>
              <w:pStyle w:val="ListParagraph"/>
              <w:numPr>
                <w:ilvl w:val="0"/>
                <w:numId w:val="3"/>
              </w:numPr>
            </w:pPr>
            <w:r>
              <w:t xml:space="preserve">Permet d’amener le sujet tout en faisant participer les acteurs de manière ludique </w:t>
            </w:r>
          </w:p>
        </w:tc>
      </w:tr>
      <w:tr w:rsidR="00D04008" w14:paraId="50797B2C" w14:textId="77777777" w:rsidTr="00D04008">
        <w:tc>
          <w:tcPr>
            <w:tcW w:w="4531" w:type="dxa"/>
          </w:tcPr>
          <w:p w14:paraId="015B040B" w14:textId="7D1DA3AC" w:rsidR="00D04008" w:rsidRDefault="00D04008" w:rsidP="00AE2B7C">
            <w:r>
              <w:t xml:space="preserve">Autres gestionnaires </w:t>
            </w:r>
          </w:p>
        </w:tc>
        <w:tc>
          <w:tcPr>
            <w:tcW w:w="4531" w:type="dxa"/>
          </w:tcPr>
          <w:p w14:paraId="1BB6D797" w14:textId="001F5923" w:rsidR="00D04008" w:rsidRDefault="00D04008" w:rsidP="00AE2B7C">
            <w:r w:rsidRPr="00A11B45">
              <w:rPr>
                <w:b/>
                <w:bCs/>
              </w:rPr>
              <w:t>Retour d’expérience</w:t>
            </w:r>
            <w:r>
              <w:t xml:space="preserve"> : document avec plus de détails car public initié à ces problématiques </w:t>
            </w:r>
          </w:p>
        </w:tc>
      </w:tr>
      <w:tr w:rsidR="00D04008" w14:paraId="71811D0D" w14:textId="77777777" w:rsidTr="00D04008">
        <w:tc>
          <w:tcPr>
            <w:tcW w:w="4531" w:type="dxa"/>
          </w:tcPr>
          <w:p w14:paraId="59D10639" w14:textId="3C5D57BF" w:rsidR="00D04008" w:rsidRDefault="00D04008" w:rsidP="00AE2B7C">
            <w:r>
              <w:t>Grand public</w:t>
            </w:r>
          </w:p>
        </w:tc>
        <w:tc>
          <w:tcPr>
            <w:tcW w:w="4531" w:type="dxa"/>
          </w:tcPr>
          <w:p w14:paraId="42E8A14F" w14:textId="00F978FD" w:rsidR="00D04008" w:rsidRDefault="00D04008" w:rsidP="00AE2B7C">
            <w:r w:rsidRPr="00A11B45">
              <w:rPr>
                <w:b/>
                <w:bCs/>
              </w:rPr>
              <w:t>Infos synthétisées</w:t>
            </w:r>
            <w:r>
              <w:t xml:space="preserve"> : newsletter, posts internet, flyers (ex : BD Natur’Adapt), restitutions publiques </w:t>
            </w:r>
          </w:p>
        </w:tc>
      </w:tr>
    </w:tbl>
    <w:p w14:paraId="41DD7C7E" w14:textId="471BF301" w:rsidR="00D04008" w:rsidRPr="00A414F7" w:rsidRDefault="00D04008" w:rsidP="00AE2B7C"/>
    <w:sectPr w:rsidR="00D04008" w:rsidRPr="00A4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B3D"/>
    <w:multiLevelType w:val="hybridMultilevel"/>
    <w:tmpl w:val="9544F18A"/>
    <w:lvl w:ilvl="0" w:tplc="FA36A51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84C"/>
    <w:multiLevelType w:val="hybridMultilevel"/>
    <w:tmpl w:val="3E98D324"/>
    <w:lvl w:ilvl="0" w:tplc="30708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0E42"/>
    <w:multiLevelType w:val="hybridMultilevel"/>
    <w:tmpl w:val="AD1209D8"/>
    <w:lvl w:ilvl="0" w:tplc="78EA40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BD4"/>
    <w:multiLevelType w:val="hybridMultilevel"/>
    <w:tmpl w:val="9890700C"/>
    <w:lvl w:ilvl="0" w:tplc="8B607E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F702F"/>
    <w:multiLevelType w:val="hybridMultilevel"/>
    <w:tmpl w:val="3BA0F74A"/>
    <w:lvl w:ilvl="0" w:tplc="4C20D0D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6B4678"/>
    <w:multiLevelType w:val="hybridMultilevel"/>
    <w:tmpl w:val="44029242"/>
    <w:lvl w:ilvl="0" w:tplc="F8C673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47209">
    <w:abstractNumId w:val="2"/>
  </w:num>
  <w:num w:numId="2" w16cid:durableId="1511021968">
    <w:abstractNumId w:val="1"/>
  </w:num>
  <w:num w:numId="3" w16cid:durableId="376856292">
    <w:abstractNumId w:val="4"/>
  </w:num>
  <w:num w:numId="4" w16cid:durableId="488599595">
    <w:abstractNumId w:val="0"/>
  </w:num>
  <w:num w:numId="5" w16cid:durableId="835151084">
    <w:abstractNumId w:val="5"/>
  </w:num>
  <w:num w:numId="6" w16cid:durableId="8981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FF"/>
    <w:rsid w:val="0002297E"/>
    <w:rsid w:val="00053799"/>
    <w:rsid w:val="000F7989"/>
    <w:rsid w:val="001152D8"/>
    <w:rsid w:val="0012262F"/>
    <w:rsid w:val="001554D9"/>
    <w:rsid w:val="001700E1"/>
    <w:rsid w:val="001848A5"/>
    <w:rsid w:val="001A2A94"/>
    <w:rsid w:val="001E3559"/>
    <w:rsid w:val="00202A0E"/>
    <w:rsid w:val="00234A1D"/>
    <w:rsid w:val="00261ED8"/>
    <w:rsid w:val="0026620D"/>
    <w:rsid w:val="002A198A"/>
    <w:rsid w:val="002B4313"/>
    <w:rsid w:val="002D245C"/>
    <w:rsid w:val="002E2014"/>
    <w:rsid w:val="00313020"/>
    <w:rsid w:val="00392AF1"/>
    <w:rsid w:val="003A0C30"/>
    <w:rsid w:val="003D0B1C"/>
    <w:rsid w:val="003D70A0"/>
    <w:rsid w:val="003E71CD"/>
    <w:rsid w:val="004662FF"/>
    <w:rsid w:val="00483251"/>
    <w:rsid w:val="004A71F4"/>
    <w:rsid w:val="004E0E97"/>
    <w:rsid w:val="005063C8"/>
    <w:rsid w:val="005F15D6"/>
    <w:rsid w:val="00603F0D"/>
    <w:rsid w:val="00671305"/>
    <w:rsid w:val="00736F3B"/>
    <w:rsid w:val="00781B74"/>
    <w:rsid w:val="00784D40"/>
    <w:rsid w:val="00786615"/>
    <w:rsid w:val="00787E4F"/>
    <w:rsid w:val="007A6C3E"/>
    <w:rsid w:val="007D453F"/>
    <w:rsid w:val="008165E0"/>
    <w:rsid w:val="008222A2"/>
    <w:rsid w:val="008264FA"/>
    <w:rsid w:val="008D6E22"/>
    <w:rsid w:val="009513BE"/>
    <w:rsid w:val="009B6DE1"/>
    <w:rsid w:val="009F4619"/>
    <w:rsid w:val="00A11B45"/>
    <w:rsid w:val="00A25AA2"/>
    <w:rsid w:val="00A414F7"/>
    <w:rsid w:val="00AE2B7C"/>
    <w:rsid w:val="00B03EBC"/>
    <w:rsid w:val="00B62261"/>
    <w:rsid w:val="00B626FF"/>
    <w:rsid w:val="00B82611"/>
    <w:rsid w:val="00BA3390"/>
    <w:rsid w:val="00BB7EE8"/>
    <w:rsid w:val="00BD3943"/>
    <w:rsid w:val="00BD731C"/>
    <w:rsid w:val="00C24B18"/>
    <w:rsid w:val="00C42EAC"/>
    <w:rsid w:val="00CC27CB"/>
    <w:rsid w:val="00D04008"/>
    <w:rsid w:val="00D20E68"/>
    <w:rsid w:val="00D74376"/>
    <w:rsid w:val="00D84D76"/>
    <w:rsid w:val="00D953D2"/>
    <w:rsid w:val="00DA13D5"/>
    <w:rsid w:val="00DB10AA"/>
    <w:rsid w:val="00DB3438"/>
    <w:rsid w:val="00DE3570"/>
    <w:rsid w:val="00E05D39"/>
    <w:rsid w:val="00E80192"/>
    <w:rsid w:val="00E90004"/>
    <w:rsid w:val="00EF0803"/>
    <w:rsid w:val="00EF307C"/>
    <w:rsid w:val="00F056ED"/>
    <w:rsid w:val="00F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AC6FC"/>
  <w15:chartTrackingRefBased/>
  <w15:docId w15:val="{F7191E62-171A-4642-B533-74DC0BA7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F056ED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46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6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6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6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6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6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6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6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DefaultParagraphFont"/>
    <w:uiPriority w:val="9"/>
    <w:rsid w:val="00E05D39"/>
    <w:rPr>
      <w:rFonts w:eastAsiaTheme="majorEastAsia" w:cstheme="majorBidi"/>
      <w:color w:val="000000" w:themeColor="text1"/>
      <w:sz w:val="40"/>
      <w:szCs w:val="40"/>
    </w:rPr>
  </w:style>
  <w:style w:type="character" w:customStyle="1" w:styleId="Titre2Car">
    <w:name w:val="Titre 2 Car"/>
    <w:basedOn w:val="DefaultParagraphFont"/>
    <w:uiPriority w:val="9"/>
    <w:rsid w:val="00E0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uiPriority w:val="9"/>
    <w:semiHidden/>
    <w:rsid w:val="00E0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E05D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E05D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E05D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E05D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E05D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E05D3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E0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E0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E05D39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E05D3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Cléa MORVAN</dc:creator>
  <cp:keywords/>
  <dc:description/>
  <cp:lastModifiedBy>Cléa MORVAN</cp:lastModifiedBy>
  <cp:revision>31</cp:revision>
  <dcterms:created xsi:type="dcterms:W3CDTF">2026-04-03T04:02:00Z</dcterms:created>
  <dcterms:modified xsi:type="dcterms:W3CDTF">2026-04-16T08:33:00Z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2026-03-30T14:03:04Z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898a7ac2-f878-44ab-80f0-1e1852b7bebd</vt:lpwstr>
  </property>
  <property fmtid="{D5CDD505-2E9C-101B-9397-08002B2CF9AE}" pid="7" name="MSIP_Label_defa4170-0d19-0005-0004-bc88714345d2_ActionId">
    <vt:lpwstr>56156433-eacc-4438-a1ad-d7913e63b078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